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EFB5" w14:textId="1909F179" w:rsidR="00577540" w:rsidRDefault="006B5E6F" w:rsidP="00AA5D78">
      <w:pPr>
        <w:spacing w:after="120"/>
        <w:ind w:right="-540" w:hanging="540"/>
        <w:jc w:val="center"/>
        <w:rPr>
          <w:rFonts w:ascii="Verdana" w:hAnsi="Verdana"/>
          <w:b/>
          <w:sz w:val="22"/>
          <w:szCs w:val="22"/>
        </w:rPr>
      </w:pPr>
      <w:r>
        <w:rPr>
          <w:noProof/>
          <w:lang w:val="en-CA" w:eastAsia="en-CA"/>
        </w:rPr>
        <w:drawing>
          <wp:anchor distT="0" distB="0" distL="114300" distR="114300" simplePos="0" relativeHeight="251657728" behindDoc="1" locked="0" layoutInCell="1" allowOverlap="1" wp14:anchorId="10E41424" wp14:editId="1D2E6CA0">
            <wp:simplePos x="0" y="0"/>
            <wp:positionH relativeFrom="column">
              <wp:posOffset>-297180</wp:posOffset>
            </wp:positionH>
            <wp:positionV relativeFrom="paragraph">
              <wp:posOffset>-67945</wp:posOffset>
            </wp:positionV>
            <wp:extent cx="1790700" cy="937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EC3">
        <w:rPr>
          <w:rFonts w:ascii="Verdana" w:hAnsi="Verdana"/>
          <w:b/>
          <w:sz w:val="22"/>
          <w:szCs w:val="22"/>
        </w:rPr>
        <w:t xml:space="preserve">    </w:t>
      </w:r>
      <w:r w:rsidR="004A1EC3">
        <w:rPr>
          <w:rFonts w:ascii="Verdana" w:hAnsi="Verdana"/>
          <w:b/>
          <w:sz w:val="22"/>
          <w:szCs w:val="22"/>
        </w:rPr>
        <w:tab/>
      </w:r>
      <w:r w:rsidR="004A1EC3">
        <w:rPr>
          <w:rFonts w:ascii="Verdana" w:hAnsi="Verdana"/>
          <w:b/>
          <w:sz w:val="22"/>
          <w:szCs w:val="22"/>
        </w:rPr>
        <w:tab/>
      </w:r>
      <w:r w:rsidR="004A1EC3">
        <w:rPr>
          <w:rFonts w:ascii="Verdana" w:hAnsi="Verdana"/>
          <w:b/>
          <w:sz w:val="22"/>
          <w:szCs w:val="22"/>
        </w:rPr>
        <w:tab/>
      </w:r>
      <w:r w:rsidR="00B33E74">
        <w:rPr>
          <w:rFonts w:ascii="Verdana" w:hAnsi="Verdana"/>
          <w:b/>
          <w:sz w:val="22"/>
          <w:szCs w:val="22"/>
        </w:rPr>
        <w:tab/>
      </w:r>
    </w:p>
    <w:p w14:paraId="0DA03388" w14:textId="6E9ABBEB" w:rsidR="00D3568F" w:rsidRDefault="00D3568F" w:rsidP="00AA5D78">
      <w:pPr>
        <w:ind w:right="-539" w:hanging="539"/>
        <w:jc w:val="center"/>
        <w:rPr>
          <w:rFonts w:ascii="Verdana" w:hAnsi="Verdana"/>
          <w:b/>
        </w:rPr>
      </w:pPr>
    </w:p>
    <w:p w14:paraId="41282680" w14:textId="77777777" w:rsidR="00A00851" w:rsidRDefault="00A00851" w:rsidP="00AA5D78">
      <w:pPr>
        <w:ind w:right="-539" w:hanging="539"/>
        <w:jc w:val="center"/>
        <w:rPr>
          <w:rFonts w:ascii="Verdana" w:hAnsi="Verdana"/>
          <w:b/>
        </w:rPr>
      </w:pPr>
    </w:p>
    <w:p w14:paraId="55E594C3" w14:textId="77777777" w:rsidR="00B33E74" w:rsidRDefault="00B33E74" w:rsidP="00AA5D78">
      <w:pPr>
        <w:spacing w:after="120"/>
        <w:ind w:right="-540"/>
        <w:rPr>
          <w:rFonts w:ascii="Verdana" w:hAnsi="Verdana"/>
          <w:b/>
          <w:sz w:val="28"/>
          <w:szCs w:val="28"/>
        </w:rPr>
      </w:pPr>
    </w:p>
    <w:p w14:paraId="6388EB0F" w14:textId="77777777" w:rsidR="00872862" w:rsidRPr="00A00851" w:rsidRDefault="00D3568F" w:rsidP="00AA5D78">
      <w:pPr>
        <w:spacing w:after="120"/>
        <w:ind w:right="-540" w:hanging="540"/>
        <w:jc w:val="center"/>
        <w:rPr>
          <w:rFonts w:ascii="Arial" w:hAnsi="Arial" w:cs="Arial"/>
          <w:b/>
          <w:sz w:val="32"/>
          <w:szCs w:val="32"/>
        </w:rPr>
      </w:pPr>
      <w:r w:rsidRPr="00A00851">
        <w:rPr>
          <w:rFonts w:ascii="Arial" w:hAnsi="Arial" w:cs="Arial"/>
          <w:b/>
          <w:sz w:val="32"/>
          <w:szCs w:val="32"/>
        </w:rPr>
        <w:t>PROXY</w:t>
      </w:r>
    </w:p>
    <w:p w14:paraId="3F6613C0" w14:textId="107D94A8" w:rsidR="00D3568F" w:rsidRPr="00AA5D78" w:rsidRDefault="00D3568F" w:rsidP="00AA5D78">
      <w:pPr>
        <w:spacing w:after="120"/>
        <w:ind w:right="-540" w:hanging="540"/>
        <w:jc w:val="center"/>
        <w:rPr>
          <w:rFonts w:ascii="Arial" w:hAnsi="Arial" w:cs="Arial"/>
          <w:b/>
          <w:bCs/>
        </w:rPr>
      </w:pPr>
      <w:r w:rsidRPr="00AA5D78">
        <w:rPr>
          <w:rFonts w:ascii="Arial" w:hAnsi="Arial" w:cs="Arial"/>
          <w:b/>
          <w:bCs/>
        </w:rPr>
        <w:t xml:space="preserve">FOR THE </w:t>
      </w:r>
      <w:r w:rsidR="00B33E74" w:rsidRPr="00AA5D78">
        <w:rPr>
          <w:rFonts w:ascii="Arial" w:hAnsi="Arial" w:cs="Arial"/>
          <w:b/>
          <w:bCs/>
        </w:rPr>
        <w:t xml:space="preserve">JUNE </w:t>
      </w:r>
      <w:r w:rsidR="006673E7" w:rsidRPr="00AA5D78">
        <w:rPr>
          <w:rFonts w:ascii="Arial" w:hAnsi="Arial" w:cs="Arial"/>
          <w:b/>
          <w:bCs/>
        </w:rPr>
        <w:t>24</w:t>
      </w:r>
      <w:r w:rsidR="001C0BDD" w:rsidRPr="00AA5D78">
        <w:rPr>
          <w:rFonts w:ascii="Arial" w:hAnsi="Arial" w:cs="Arial"/>
          <w:b/>
          <w:bCs/>
        </w:rPr>
        <w:t>, 20</w:t>
      </w:r>
      <w:r w:rsidR="00B33E74" w:rsidRPr="00AA5D78">
        <w:rPr>
          <w:rFonts w:ascii="Arial" w:hAnsi="Arial" w:cs="Arial"/>
          <w:b/>
          <w:bCs/>
        </w:rPr>
        <w:t>2</w:t>
      </w:r>
      <w:r w:rsidR="006673E7" w:rsidRPr="00AA5D78">
        <w:rPr>
          <w:rFonts w:ascii="Arial" w:hAnsi="Arial" w:cs="Arial"/>
          <w:b/>
          <w:bCs/>
        </w:rPr>
        <w:t>1</w:t>
      </w:r>
      <w:r w:rsidRPr="00AA5D78">
        <w:rPr>
          <w:rFonts w:ascii="Arial" w:hAnsi="Arial" w:cs="Arial"/>
          <w:b/>
          <w:bCs/>
        </w:rPr>
        <w:t xml:space="preserve"> ANNUAL </w:t>
      </w:r>
      <w:r w:rsidR="00D73C82" w:rsidRPr="00AA5D78">
        <w:rPr>
          <w:rFonts w:ascii="Arial" w:hAnsi="Arial" w:cs="Arial"/>
          <w:b/>
          <w:bCs/>
        </w:rPr>
        <w:t xml:space="preserve">GENERAL </w:t>
      </w:r>
      <w:r w:rsidRPr="00AA5D78">
        <w:rPr>
          <w:rFonts w:ascii="Arial" w:hAnsi="Arial" w:cs="Arial"/>
          <w:b/>
          <w:bCs/>
        </w:rPr>
        <w:t xml:space="preserve">MEETING OF </w:t>
      </w:r>
      <w:r w:rsidR="00AA5D78">
        <w:rPr>
          <w:rFonts w:ascii="Arial" w:hAnsi="Arial" w:cs="Arial"/>
          <w:b/>
          <w:bCs/>
        </w:rPr>
        <w:t>REGISTRANTS</w:t>
      </w:r>
    </w:p>
    <w:p w14:paraId="2DD009A8" w14:textId="210F432E" w:rsidR="005324C6" w:rsidRDefault="00D3568F" w:rsidP="005324C6">
      <w:pPr>
        <w:spacing w:after="120"/>
        <w:ind w:left="-540" w:right="-540"/>
        <w:jc w:val="both"/>
        <w:rPr>
          <w:rFonts w:ascii="Arial" w:hAnsi="Arial" w:cs="Arial"/>
        </w:rPr>
      </w:pPr>
      <w:r w:rsidRPr="00C75E51">
        <w:rPr>
          <w:rFonts w:ascii="Arial" w:hAnsi="Arial" w:cs="Arial"/>
        </w:rPr>
        <w:t xml:space="preserve">I, the undersigned </w:t>
      </w:r>
      <w:r w:rsidR="00AA5D78">
        <w:rPr>
          <w:rFonts w:ascii="Arial" w:hAnsi="Arial" w:cs="Arial"/>
        </w:rPr>
        <w:t>registrant</w:t>
      </w:r>
      <w:r w:rsidRPr="00C75E51">
        <w:rPr>
          <w:rFonts w:ascii="Arial" w:hAnsi="Arial" w:cs="Arial"/>
        </w:rPr>
        <w:t xml:space="preserve"> of Professional Geoscientists Ontario (the “</w:t>
      </w:r>
      <w:r w:rsidR="009F7427" w:rsidRPr="00C75E51">
        <w:rPr>
          <w:rFonts w:ascii="Arial" w:hAnsi="Arial" w:cs="Arial"/>
        </w:rPr>
        <w:t>PGO</w:t>
      </w:r>
      <w:r w:rsidRPr="00C75E51">
        <w:rPr>
          <w:rFonts w:ascii="Arial" w:hAnsi="Arial" w:cs="Arial"/>
        </w:rPr>
        <w:t xml:space="preserve">”), hereby appoint </w:t>
      </w:r>
      <w:r w:rsidR="00F01DB2">
        <w:rPr>
          <w:rFonts w:ascii="Arial" w:hAnsi="Arial" w:cs="Arial"/>
        </w:rPr>
        <w:t>Paul Hubley</w:t>
      </w:r>
      <w:r w:rsidR="009E2F5B" w:rsidRPr="00C75E51">
        <w:rPr>
          <w:rFonts w:ascii="Arial" w:hAnsi="Arial" w:cs="Arial"/>
        </w:rPr>
        <w:t xml:space="preserve">, </w:t>
      </w:r>
      <w:r w:rsidRPr="00C75E51">
        <w:rPr>
          <w:rFonts w:ascii="Arial" w:hAnsi="Arial" w:cs="Arial"/>
        </w:rPr>
        <w:t xml:space="preserve">P.Geo., or _____________________________ </w:t>
      </w:r>
      <w:r w:rsidRPr="00C75E51">
        <w:rPr>
          <w:rFonts w:ascii="Arial" w:hAnsi="Arial" w:cs="Arial"/>
          <w:b/>
        </w:rPr>
        <w:t>(see note below)</w:t>
      </w:r>
      <w:r w:rsidRPr="00C75E51">
        <w:rPr>
          <w:rFonts w:ascii="Arial" w:hAnsi="Arial" w:cs="Arial"/>
        </w:rPr>
        <w:t xml:space="preserve"> to attend, act or vote on my behalf at the meeting noted above (the “Meeting”) and any adjournment or adjournments thereof, in the same manner, to the same extent and with the same effect as if I were personally present at the Meeting and, without limiting the generality of the foregoing, with respect to </w:t>
      </w:r>
      <w:r w:rsidR="008678E3">
        <w:rPr>
          <w:rFonts w:ascii="Arial" w:hAnsi="Arial" w:cs="Arial"/>
        </w:rPr>
        <w:t xml:space="preserve">each of </w:t>
      </w:r>
      <w:r w:rsidRPr="00C75E51">
        <w:rPr>
          <w:rFonts w:ascii="Arial" w:hAnsi="Arial" w:cs="Arial"/>
        </w:rPr>
        <w:t>the following matters</w:t>
      </w:r>
      <w:r w:rsidR="00E755C2">
        <w:rPr>
          <w:rFonts w:ascii="Arial" w:hAnsi="Arial" w:cs="Arial"/>
        </w:rPr>
        <w:t xml:space="preserve">. (Note: Amendment of By-laws has been separated from other matters in case the </w:t>
      </w:r>
      <w:r w:rsidR="00AA5D78">
        <w:rPr>
          <w:rFonts w:ascii="Arial" w:hAnsi="Arial" w:cs="Arial"/>
        </w:rPr>
        <w:t>registrant</w:t>
      </w:r>
      <w:r w:rsidR="00E755C2">
        <w:rPr>
          <w:rFonts w:ascii="Arial" w:hAnsi="Arial" w:cs="Arial"/>
        </w:rPr>
        <w:t xml:space="preserve"> has a specific wish respecting the By-laws.)</w:t>
      </w:r>
    </w:p>
    <w:p w14:paraId="62947D10" w14:textId="02C00684" w:rsidR="008678E3" w:rsidRPr="00AA5D78" w:rsidRDefault="008678E3" w:rsidP="00AA5D78">
      <w:pPr>
        <w:spacing w:after="120"/>
        <w:ind w:left="-540" w:right="-540"/>
        <w:jc w:val="both"/>
        <w:rPr>
          <w:rFonts w:ascii="Arial" w:hAnsi="Arial" w:cs="Arial"/>
          <w:b/>
          <w:bCs/>
        </w:rPr>
      </w:pPr>
      <w:r>
        <w:rPr>
          <w:rFonts w:ascii="Arial" w:hAnsi="Arial" w:cs="Arial"/>
          <w:b/>
          <w:bCs/>
        </w:rPr>
        <w:t xml:space="preserve">1.  </w:t>
      </w:r>
      <w:r w:rsidRPr="00AA5D78">
        <w:rPr>
          <w:rFonts w:ascii="Arial" w:hAnsi="Arial" w:cs="Arial"/>
          <w:b/>
          <w:bCs/>
        </w:rPr>
        <w:t>VOTE FOR ANY MATTER OTHER THAN BY-LAW AMENDMENTS</w:t>
      </w:r>
    </w:p>
    <w:p w14:paraId="517E7E54" w14:textId="5B29AB94" w:rsidR="008678E3" w:rsidRDefault="008678E3" w:rsidP="00AA5D78">
      <w:pPr>
        <w:spacing w:after="120"/>
        <w:ind w:left="-540" w:right="-540"/>
        <w:jc w:val="both"/>
        <w:rPr>
          <w:rFonts w:ascii="Arial" w:hAnsi="Arial" w:cs="Arial"/>
        </w:rPr>
      </w:pPr>
      <w:r w:rsidRPr="008678E3">
        <w:rPr>
          <w:rFonts w:ascii="Arial" w:hAnsi="Arial" w:cs="Arial"/>
        </w:rPr>
        <w:t>This Proxy confers discretionary authority to vote on amendments or variations to matters identified in the Notice of Meeting</w:t>
      </w:r>
      <w:r>
        <w:rPr>
          <w:rFonts w:ascii="Arial" w:hAnsi="Arial" w:cs="Arial"/>
        </w:rPr>
        <w:t xml:space="preserve"> </w:t>
      </w:r>
      <w:r w:rsidRPr="008678E3">
        <w:rPr>
          <w:rFonts w:ascii="Arial" w:hAnsi="Arial" w:cs="Arial"/>
        </w:rPr>
        <w:t>and all matters that properly come before the Meeting</w:t>
      </w:r>
      <w:r>
        <w:rPr>
          <w:rFonts w:ascii="Arial" w:hAnsi="Arial" w:cs="Arial"/>
        </w:rPr>
        <w:t>, WITH THE EXCEPTION of a vote for By-law amendments in 2, below.</w:t>
      </w:r>
    </w:p>
    <w:p w14:paraId="549645E2" w14:textId="1CB99EC5" w:rsidR="00C75E51" w:rsidRPr="002A4D9B" w:rsidRDefault="008678E3" w:rsidP="00AA5D78">
      <w:pPr>
        <w:spacing w:after="120"/>
        <w:ind w:left="-540" w:right="-540"/>
        <w:jc w:val="both"/>
        <w:rPr>
          <w:rFonts w:ascii="Arial" w:hAnsi="Arial" w:cs="Arial"/>
        </w:rPr>
      </w:pPr>
      <w:r>
        <w:rPr>
          <w:rFonts w:ascii="Arial" w:hAnsi="Arial" w:cs="Arial"/>
          <w:b/>
          <w:bCs/>
        </w:rPr>
        <w:t xml:space="preserve">2.  </w:t>
      </w:r>
      <w:r w:rsidR="00C75E51" w:rsidRPr="00C75E51">
        <w:rPr>
          <w:rFonts w:ascii="Arial" w:hAnsi="Arial" w:cs="Arial"/>
          <w:b/>
          <w:bCs/>
        </w:rPr>
        <w:t>VOTE FOR BY-LAW AMENDMENTS</w:t>
      </w:r>
    </w:p>
    <w:p w14:paraId="3F66210D" w14:textId="43314816" w:rsidR="00C75E51" w:rsidRPr="00C75E51" w:rsidRDefault="00C75E51" w:rsidP="00AA5D78">
      <w:pPr>
        <w:spacing w:after="120"/>
        <w:rPr>
          <w:rFonts w:ascii="Arial" w:hAnsi="Arial" w:cs="Arial"/>
        </w:rPr>
      </w:pPr>
      <w:r w:rsidRPr="00C75E51">
        <w:rPr>
          <w:rFonts w:ascii="Arial" w:hAnsi="Arial" w:cs="Arial"/>
          <w:b/>
          <w:bCs/>
        </w:rPr>
        <w:t xml:space="preserve">Addendum to the Amendments to </w:t>
      </w:r>
      <w:r w:rsidR="00F01DB2">
        <w:rPr>
          <w:rFonts w:ascii="Arial" w:hAnsi="Arial" w:cs="Arial"/>
          <w:b/>
          <w:bCs/>
        </w:rPr>
        <w:t>By-law 3:</w:t>
      </w:r>
      <w:r w:rsidRPr="00C75E51">
        <w:rPr>
          <w:rFonts w:ascii="Arial" w:hAnsi="Arial" w:cs="Arial"/>
        </w:rPr>
        <w:t xml:space="preserve"> </w:t>
      </w:r>
    </w:p>
    <w:p w14:paraId="5C65A868" w14:textId="77777777" w:rsidR="005324C6" w:rsidRPr="005324C6" w:rsidRDefault="005324C6" w:rsidP="005324C6">
      <w:pPr>
        <w:numPr>
          <w:ilvl w:val="1"/>
          <w:numId w:val="11"/>
        </w:numPr>
        <w:autoSpaceDN w:val="0"/>
        <w:spacing w:after="120"/>
        <w:rPr>
          <w:rFonts w:ascii="Arial" w:hAnsi="Arial" w:cs="Arial"/>
          <w:lang w:val="en-CA"/>
        </w:rPr>
      </w:pPr>
      <w:r w:rsidRPr="005324C6">
        <w:rPr>
          <w:rFonts w:ascii="Arial" w:hAnsi="Arial" w:cs="Arial"/>
        </w:rPr>
        <w:t xml:space="preserve">Align By-law #3 with amendments to by-laws approved in 2020 AGM allowing non-practising registrants to vote on the affairs of Professional Geoscientists Ontario by deleting the last sentence of </w:t>
      </w:r>
      <w:hyperlink r:id="rId8" w:history="1">
        <w:r w:rsidRPr="005324C6">
          <w:rPr>
            <w:rStyle w:val="Hyperlink"/>
            <w:rFonts w:ascii="Arial" w:hAnsi="Arial" w:cs="Arial"/>
          </w:rPr>
          <w:t>Section 15 of By-law 3</w:t>
        </w:r>
      </w:hyperlink>
      <w:r w:rsidRPr="005324C6">
        <w:rPr>
          <w:rFonts w:ascii="Arial" w:hAnsi="Arial" w:cs="Arial"/>
        </w:rPr>
        <w:t xml:space="preserve">. </w:t>
      </w:r>
    </w:p>
    <w:p w14:paraId="4C0ECF68" w14:textId="1D536C37" w:rsidR="00C75E51" w:rsidRPr="00C75E51" w:rsidRDefault="00C75E51" w:rsidP="005324C6">
      <w:pPr>
        <w:spacing w:after="120"/>
        <w:ind w:left="1434"/>
        <w:rPr>
          <w:rFonts w:ascii="Arial" w:hAnsi="Arial" w:cs="Arial"/>
        </w:rPr>
      </w:pPr>
    </w:p>
    <w:p w14:paraId="44246268" w14:textId="69CFCC6A" w:rsidR="00C75E51" w:rsidRPr="000942F5" w:rsidRDefault="00E755C2" w:rsidP="00AA5D78">
      <w:pPr>
        <w:spacing w:after="120"/>
        <w:rPr>
          <w:rFonts w:ascii="Arial" w:hAnsi="Arial" w:cs="Arial"/>
          <w:color w:val="258091"/>
          <w:sz w:val="24"/>
          <w:szCs w:val="24"/>
        </w:rPr>
      </w:pPr>
      <w:r>
        <w:rPr>
          <w:rFonts w:ascii="Arial" w:hAnsi="Arial" w:cs="Arial"/>
          <w:b/>
          <w:color w:val="258091"/>
          <w:sz w:val="24"/>
          <w:szCs w:val="24"/>
        </w:rPr>
        <w:t xml:space="preserve">Regarding the </w:t>
      </w:r>
      <w:r w:rsidR="00C75E51" w:rsidRPr="000942F5">
        <w:rPr>
          <w:rFonts w:ascii="Arial" w:hAnsi="Arial" w:cs="Arial"/>
          <w:b/>
          <w:color w:val="258091"/>
          <w:sz w:val="24"/>
          <w:szCs w:val="24"/>
        </w:rPr>
        <w:t>Motion</w:t>
      </w:r>
      <w:r>
        <w:rPr>
          <w:rFonts w:ascii="Arial" w:hAnsi="Arial" w:cs="Arial"/>
          <w:b/>
          <w:bCs/>
          <w:color w:val="258091"/>
          <w:sz w:val="24"/>
          <w:szCs w:val="24"/>
        </w:rPr>
        <w:t xml:space="preserve"> t</w:t>
      </w:r>
      <w:r w:rsidR="00C75E51" w:rsidRPr="000942F5">
        <w:rPr>
          <w:rFonts w:ascii="Arial" w:hAnsi="Arial" w:cs="Arial"/>
          <w:b/>
          <w:bCs/>
          <w:color w:val="258091"/>
          <w:sz w:val="24"/>
          <w:szCs w:val="24"/>
        </w:rPr>
        <w:t xml:space="preserve">o accept as described in the </w:t>
      </w:r>
      <w:hyperlink r:id="rId9" w:history="1">
        <w:r w:rsidR="00C75E51" w:rsidRPr="00F01DB2">
          <w:rPr>
            <w:rStyle w:val="Hyperlink"/>
            <w:rFonts w:ascii="Arial" w:hAnsi="Arial" w:cs="Arial"/>
            <w:b/>
            <w:bCs/>
            <w:sz w:val="24"/>
            <w:szCs w:val="24"/>
          </w:rPr>
          <w:t>circulated documents</w:t>
        </w:r>
      </w:hyperlink>
      <w:r w:rsidR="00C75E51" w:rsidRPr="000942F5">
        <w:rPr>
          <w:rFonts w:ascii="Arial" w:hAnsi="Arial" w:cs="Arial"/>
          <w:b/>
          <w:bCs/>
          <w:color w:val="258091"/>
          <w:sz w:val="24"/>
          <w:szCs w:val="24"/>
        </w:rPr>
        <w:t>:</w:t>
      </w:r>
    </w:p>
    <w:p w14:paraId="42E01B4E" w14:textId="7D7EA654" w:rsidR="00C75E51" w:rsidRPr="00C75E51" w:rsidRDefault="00C75E51" w:rsidP="00AA5D78">
      <w:pPr>
        <w:numPr>
          <w:ilvl w:val="1"/>
          <w:numId w:val="8"/>
        </w:numPr>
        <w:spacing w:after="120"/>
        <w:ind w:left="1434" w:hanging="357"/>
        <w:rPr>
          <w:rFonts w:ascii="Arial" w:hAnsi="Arial" w:cs="Arial"/>
        </w:rPr>
      </w:pPr>
      <w:r w:rsidRPr="00C75E51">
        <w:rPr>
          <w:rFonts w:ascii="Arial" w:hAnsi="Arial" w:cs="Arial"/>
        </w:rPr>
        <w:t>the proposed changes to By-Law #</w:t>
      </w:r>
      <w:r w:rsidR="00F01DB2">
        <w:rPr>
          <w:rFonts w:ascii="Arial" w:hAnsi="Arial" w:cs="Arial"/>
        </w:rPr>
        <w:t>2</w:t>
      </w:r>
      <w:r w:rsidRPr="00C75E51">
        <w:rPr>
          <w:rFonts w:ascii="Arial" w:hAnsi="Arial" w:cs="Arial"/>
        </w:rPr>
        <w:t>;</w:t>
      </w:r>
    </w:p>
    <w:p w14:paraId="2A844BEA" w14:textId="5EEDAD48" w:rsidR="00C75E51" w:rsidRPr="00C75E51" w:rsidRDefault="00C75E51" w:rsidP="00AA5D78">
      <w:pPr>
        <w:numPr>
          <w:ilvl w:val="1"/>
          <w:numId w:val="8"/>
        </w:numPr>
        <w:spacing w:after="120"/>
        <w:ind w:left="1434" w:hanging="357"/>
        <w:rPr>
          <w:rFonts w:ascii="Arial" w:hAnsi="Arial" w:cs="Arial"/>
        </w:rPr>
      </w:pPr>
      <w:r w:rsidRPr="00C75E51">
        <w:rPr>
          <w:rFonts w:ascii="Arial" w:hAnsi="Arial" w:cs="Arial"/>
        </w:rPr>
        <w:t>the proposed changes to By-Law #</w:t>
      </w:r>
      <w:r w:rsidR="00F01DB2">
        <w:rPr>
          <w:rFonts w:ascii="Arial" w:hAnsi="Arial" w:cs="Arial"/>
        </w:rPr>
        <w:t xml:space="preserve">3 </w:t>
      </w:r>
      <w:r w:rsidR="00F01DB2" w:rsidRPr="00C75E51">
        <w:rPr>
          <w:rFonts w:ascii="Arial" w:hAnsi="Arial" w:cs="Arial"/>
        </w:rPr>
        <w:t>with addendum above</w:t>
      </w:r>
      <w:r w:rsidRPr="00C75E51">
        <w:rPr>
          <w:rFonts w:ascii="Arial" w:hAnsi="Arial" w:cs="Arial"/>
        </w:rPr>
        <w:t xml:space="preserve">; </w:t>
      </w:r>
    </w:p>
    <w:p w14:paraId="30611BE9" w14:textId="311CCA2B" w:rsidR="00C75E51" w:rsidRDefault="00C75E51" w:rsidP="00AA5D78">
      <w:pPr>
        <w:numPr>
          <w:ilvl w:val="1"/>
          <w:numId w:val="8"/>
        </w:numPr>
        <w:spacing w:after="120"/>
        <w:ind w:left="1434" w:hanging="357"/>
        <w:rPr>
          <w:rFonts w:ascii="Arial" w:hAnsi="Arial" w:cs="Arial"/>
        </w:rPr>
      </w:pPr>
      <w:r w:rsidRPr="00C75E51">
        <w:rPr>
          <w:rFonts w:ascii="Arial" w:hAnsi="Arial" w:cs="Arial"/>
        </w:rPr>
        <w:t>the proposed changes to By-Law #</w:t>
      </w:r>
      <w:r w:rsidR="00F01DB2">
        <w:rPr>
          <w:rFonts w:ascii="Arial" w:hAnsi="Arial" w:cs="Arial"/>
        </w:rPr>
        <w:t>4</w:t>
      </w:r>
      <w:r w:rsidRPr="00C75E51">
        <w:rPr>
          <w:rFonts w:ascii="Arial" w:hAnsi="Arial" w:cs="Arial"/>
        </w:rPr>
        <w:t xml:space="preserve">; </w:t>
      </w:r>
      <w:r w:rsidR="00F01DB2">
        <w:rPr>
          <w:rFonts w:ascii="Arial" w:hAnsi="Arial" w:cs="Arial"/>
        </w:rPr>
        <w:t>and</w:t>
      </w:r>
    </w:p>
    <w:p w14:paraId="49906C42" w14:textId="4582C278" w:rsidR="00F01DB2" w:rsidRDefault="00F01DB2" w:rsidP="00AA5D78">
      <w:pPr>
        <w:numPr>
          <w:ilvl w:val="1"/>
          <w:numId w:val="8"/>
        </w:numPr>
        <w:spacing w:after="120"/>
        <w:ind w:left="1434" w:hanging="357"/>
        <w:rPr>
          <w:rFonts w:ascii="Arial" w:hAnsi="Arial" w:cs="Arial"/>
        </w:rPr>
      </w:pPr>
      <w:r>
        <w:rPr>
          <w:rFonts w:ascii="Arial" w:hAnsi="Arial" w:cs="Arial"/>
        </w:rPr>
        <w:t>m</w:t>
      </w:r>
      <w:r w:rsidRPr="00F01DB2">
        <w:rPr>
          <w:rFonts w:ascii="Arial" w:hAnsi="Arial" w:cs="Arial"/>
        </w:rPr>
        <w:t xml:space="preserve">inor amendment </w:t>
      </w:r>
      <w:r>
        <w:rPr>
          <w:rFonts w:ascii="Arial" w:hAnsi="Arial" w:cs="Arial"/>
        </w:rPr>
        <w:t>on by-laws 9 &amp; 10</w:t>
      </w:r>
      <w:r w:rsidRPr="00F01DB2">
        <w:rPr>
          <w:rFonts w:ascii="Arial" w:hAnsi="Arial" w:cs="Arial"/>
        </w:rPr>
        <w:t xml:space="preserve">, updating the section (underlined text) of the by-laws where it says “The business of the Complaint/Discipline Committee shall be conducted in accordance with </w:t>
      </w:r>
      <w:r w:rsidRPr="00F01DB2">
        <w:rPr>
          <w:rFonts w:ascii="Arial" w:hAnsi="Arial" w:cs="Arial"/>
          <w:u w:val="single"/>
        </w:rPr>
        <w:t>By-law No. 1</w:t>
      </w:r>
      <w:r w:rsidRPr="00F01DB2">
        <w:rPr>
          <w:rFonts w:ascii="Arial" w:hAnsi="Arial" w:cs="Arial"/>
        </w:rPr>
        <w:t xml:space="preserve">” </w:t>
      </w:r>
      <w:r w:rsidRPr="00F01DB2">
        <w:rPr>
          <w:rFonts w:ascii="Arial" w:hAnsi="Arial" w:cs="Arial"/>
          <w:b/>
          <w:bCs/>
        </w:rPr>
        <w:t>to</w:t>
      </w:r>
      <w:r w:rsidRPr="00F01DB2">
        <w:rPr>
          <w:rFonts w:ascii="Arial" w:hAnsi="Arial" w:cs="Arial"/>
        </w:rPr>
        <w:t xml:space="preserve"> "By-law No. 1A”.</w:t>
      </w:r>
    </w:p>
    <w:p w14:paraId="7E24F62B" w14:textId="663A6C0F" w:rsidR="00C75E51" w:rsidRDefault="00C75E51" w:rsidP="00AA5D78">
      <w:pPr>
        <w:spacing w:after="120"/>
        <w:ind w:right="-540"/>
        <w:rPr>
          <w:rFonts w:ascii="Verdana" w:hAnsi="Verdana"/>
        </w:rPr>
      </w:pPr>
      <w:r w:rsidRPr="00AA5D78">
        <w:rPr>
          <w:rFonts w:ascii="Arial" w:hAnsi="Arial" w:cs="Arial"/>
        </w:rPr>
        <w:t xml:space="preserve">as recommended by </w:t>
      </w:r>
      <w:r w:rsidR="00711D79" w:rsidRPr="00AA5D78">
        <w:rPr>
          <w:rFonts w:ascii="Arial" w:hAnsi="Arial" w:cs="Arial"/>
        </w:rPr>
        <w:t>Paul Connor, Chair of the Governance Committee.</w:t>
      </w:r>
    </w:p>
    <w:p w14:paraId="09E9436A" w14:textId="77777777" w:rsidR="00C75E51" w:rsidRPr="000942F5" w:rsidRDefault="00E04D26" w:rsidP="00AA5D78">
      <w:pPr>
        <w:spacing w:after="120"/>
        <w:ind w:right="-540"/>
        <w:rPr>
          <w:b/>
          <w:bCs/>
          <w:color w:val="258091"/>
          <w:sz w:val="24"/>
          <w:szCs w:val="24"/>
        </w:rPr>
      </w:pPr>
      <w:r w:rsidRPr="000942F5">
        <w:rPr>
          <w:rFonts w:ascii="Verdana" w:hAnsi="Verdana"/>
          <w:b/>
          <w:bCs/>
          <w:color w:val="258091"/>
          <w:sz w:val="24"/>
          <w:szCs w:val="24"/>
        </w:rPr>
        <w:t xml:space="preserve">For   </w:t>
      </w:r>
      <w:r w:rsidRPr="000942F5">
        <w:rPr>
          <w:b/>
          <w:bCs/>
          <w:color w:val="258091"/>
          <w:sz w:val="24"/>
          <w:szCs w:val="24"/>
        </w:rPr>
        <w:fldChar w:fldCharType="begin">
          <w:ffData>
            <w:name w:val="Check76"/>
            <w:enabled/>
            <w:calcOnExit w:val="0"/>
            <w:checkBox>
              <w:sizeAuto/>
              <w:default w:val="0"/>
            </w:checkBox>
          </w:ffData>
        </w:fldChar>
      </w:r>
      <w:r w:rsidRPr="000942F5">
        <w:rPr>
          <w:b/>
          <w:bCs/>
          <w:color w:val="258091"/>
          <w:sz w:val="24"/>
          <w:szCs w:val="24"/>
        </w:rPr>
        <w:instrText xml:space="preserve"> FORMCHECKBOX </w:instrText>
      </w:r>
      <w:r w:rsidR="000E4649">
        <w:rPr>
          <w:b/>
          <w:bCs/>
          <w:color w:val="258091"/>
          <w:sz w:val="24"/>
          <w:szCs w:val="24"/>
        </w:rPr>
      </w:r>
      <w:r w:rsidR="000E4649">
        <w:rPr>
          <w:b/>
          <w:bCs/>
          <w:color w:val="258091"/>
          <w:sz w:val="24"/>
          <w:szCs w:val="24"/>
        </w:rPr>
        <w:fldChar w:fldCharType="separate"/>
      </w:r>
      <w:r w:rsidRPr="000942F5">
        <w:rPr>
          <w:b/>
          <w:bCs/>
          <w:color w:val="258091"/>
          <w:sz w:val="24"/>
          <w:szCs w:val="24"/>
        </w:rPr>
        <w:fldChar w:fldCharType="end"/>
      </w:r>
      <w:r w:rsidRPr="000942F5">
        <w:rPr>
          <w:b/>
          <w:bCs/>
          <w:color w:val="258091"/>
          <w:sz w:val="24"/>
          <w:szCs w:val="24"/>
        </w:rPr>
        <w:t xml:space="preserve">               </w:t>
      </w:r>
      <w:r w:rsidRPr="000942F5">
        <w:rPr>
          <w:rFonts w:ascii="Verdana" w:hAnsi="Verdana"/>
          <w:b/>
          <w:bCs/>
          <w:color w:val="258091"/>
          <w:sz w:val="24"/>
          <w:szCs w:val="24"/>
        </w:rPr>
        <w:t xml:space="preserve">Against  </w:t>
      </w:r>
      <w:r w:rsidRPr="000942F5">
        <w:rPr>
          <w:b/>
          <w:bCs/>
          <w:color w:val="258091"/>
          <w:sz w:val="24"/>
          <w:szCs w:val="24"/>
        </w:rPr>
        <w:fldChar w:fldCharType="begin">
          <w:ffData>
            <w:name w:val="Check76"/>
            <w:enabled/>
            <w:calcOnExit w:val="0"/>
            <w:checkBox>
              <w:sizeAuto/>
              <w:default w:val="0"/>
            </w:checkBox>
          </w:ffData>
        </w:fldChar>
      </w:r>
      <w:r w:rsidRPr="000942F5">
        <w:rPr>
          <w:b/>
          <w:bCs/>
          <w:color w:val="258091"/>
          <w:sz w:val="24"/>
          <w:szCs w:val="24"/>
        </w:rPr>
        <w:instrText xml:space="preserve"> FORMCHECKBOX </w:instrText>
      </w:r>
      <w:r w:rsidR="000E4649">
        <w:rPr>
          <w:b/>
          <w:bCs/>
          <w:color w:val="258091"/>
          <w:sz w:val="24"/>
          <w:szCs w:val="24"/>
        </w:rPr>
      </w:r>
      <w:r w:rsidR="000E4649">
        <w:rPr>
          <w:b/>
          <w:bCs/>
          <w:color w:val="258091"/>
          <w:sz w:val="24"/>
          <w:szCs w:val="24"/>
        </w:rPr>
        <w:fldChar w:fldCharType="separate"/>
      </w:r>
      <w:r w:rsidRPr="000942F5">
        <w:rPr>
          <w:b/>
          <w:bCs/>
          <w:color w:val="258091"/>
          <w:sz w:val="24"/>
          <w:szCs w:val="24"/>
        </w:rPr>
        <w:fldChar w:fldCharType="end"/>
      </w:r>
      <w:r w:rsidRPr="000942F5">
        <w:rPr>
          <w:b/>
          <w:bCs/>
          <w:color w:val="258091"/>
          <w:sz w:val="24"/>
          <w:szCs w:val="24"/>
        </w:rPr>
        <w:t xml:space="preserve">  </w:t>
      </w:r>
      <w:r w:rsidR="004A1EC3" w:rsidRPr="000942F5">
        <w:rPr>
          <w:b/>
          <w:bCs/>
          <w:color w:val="258091"/>
          <w:sz w:val="24"/>
          <w:szCs w:val="24"/>
        </w:rPr>
        <w:tab/>
      </w:r>
      <w:r w:rsidR="004A1EC3" w:rsidRPr="000942F5">
        <w:rPr>
          <w:b/>
          <w:bCs/>
          <w:color w:val="258091"/>
          <w:sz w:val="24"/>
          <w:szCs w:val="24"/>
        </w:rPr>
        <w:tab/>
      </w:r>
      <w:r w:rsidR="004A1EC3" w:rsidRPr="000942F5">
        <w:rPr>
          <w:b/>
          <w:bCs/>
          <w:color w:val="258091"/>
          <w:sz w:val="24"/>
          <w:szCs w:val="24"/>
        </w:rPr>
        <w:tab/>
      </w:r>
      <w:r w:rsidRPr="000942F5">
        <w:rPr>
          <w:b/>
          <w:bCs/>
          <w:color w:val="258091"/>
          <w:sz w:val="24"/>
          <w:szCs w:val="24"/>
        </w:rPr>
        <w:t xml:space="preserve">  </w:t>
      </w:r>
    </w:p>
    <w:p w14:paraId="0AA6818E" w14:textId="1E301B12" w:rsidR="00C75E51" w:rsidRDefault="00E755C2" w:rsidP="00AA5D78">
      <w:pPr>
        <w:spacing w:after="120"/>
        <w:ind w:left="-567" w:right="-540" w:firstLine="27"/>
        <w:jc w:val="both"/>
        <w:rPr>
          <w:rFonts w:ascii="Arial" w:hAnsi="Arial" w:cs="Arial"/>
        </w:rPr>
      </w:pPr>
      <w:bookmarkStart w:id="0" w:name="_Hlk74722432"/>
      <w:r>
        <w:rPr>
          <w:rFonts w:ascii="Arial" w:hAnsi="Arial" w:cs="Arial"/>
        </w:rPr>
        <w:t>If neither of the boxes immediately above is checked, t</w:t>
      </w:r>
      <w:r w:rsidR="00C75E51" w:rsidRPr="00C75E51">
        <w:rPr>
          <w:rFonts w:ascii="Arial" w:hAnsi="Arial" w:cs="Arial"/>
        </w:rPr>
        <w:t xml:space="preserve">his Proxy confers discretionary authority to vote on </w:t>
      </w:r>
      <w:r>
        <w:rPr>
          <w:rFonts w:ascii="Arial" w:hAnsi="Arial" w:cs="Arial"/>
        </w:rPr>
        <w:t>item 2, Vote for By-law A</w:t>
      </w:r>
      <w:r w:rsidR="00C75E51" w:rsidRPr="00C75E51">
        <w:rPr>
          <w:rFonts w:ascii="Arial" w:hAnsi="Arial" w:cs="Arial"/>
        </w:rPr>
        <w:t>mendments</w:t>
      </w:r>
      <w:r>
        <w:rPr>
          <w:rFonts w:ascii="Arial" w:hAnsi="Arial" w:cs="Arial"/>
        </w:rPr>
        <w:t>.</w:t>
      </w:r>
    </w:p>
    <w:bookmarkEnd w:id="0"/>
    <w:p w14:paraId="12195A8E" w14:textId="33A24F56" w:rsidR="00D3568F" w:rsidRPr="00FF60B5" w:rsidRDefault="00D3568F" w:rsidP="00AA5D78">
      <w:pPr>
        <w:spacing w:after="120"/>
        <w:ind w:right="-540" w:hanging="540"/>
        <w:jc w:val="both"/>
        <w:rPr>
          <w:rFonts w:ascii="Arial" w:hAnsi="Arial" w:cs="Arial"/>
        </w:rPr>
      </w:pPr>
      <w:r w:rsidRPr="00AA5D78">
        <w:rPr>
          <w:rFonts w:ascii="Arial" w:hAnsi="Arial" w:cs="Arial"/>
          <w:b/>
          <w:bCs/>
        </w:rPr>
        <w:t>DATED</w:t>
      </w:r>
      <w:r w:rsidRPr="00FF60B5">
        <w:rPr>
          <w:rFonts w:ascii="Arial" w:hAnsi="Arial" w:cs="Arial"/>
        </w:rPr>
        <w:t xml:space="preserve"> this ________ d</w:t>
      </w:r>
      <w:r w:rsidR="00055424" w:rsidRPr="00FF60B5">
        <w:rPr>
          <w:rFonts w:ascii="Arial" w:hAnsi="Arial" w:cs="Arial"/>
        </w:rPr>
        <w:t>ay of ____________________, 20</w:t>
      </w:r>
      <w:r w:rsidR="00B33E74" w:rsidRPr="00FF60B5">
        <w:rPr>
          <w:rFonts w:ascii="Arial" w:hAnsi="Arial" w:cs="Arial"/>
        </w:rPr>
        <w:t>2</w:t>
      </w:r>
      <w:r w:rsidR="00801EAB">
        <w:rPr>
          <w:rFonts w:ascii="Arial" w:hAnsi="Arial" w:cs="Arial"/>
        </w:rPr>
        <w:t>1</w:t>
      </w:r>
    </w:p>
    <w:p w14:paraId="1672FFEF" w14:textId="77777777" w:rsidR="00D3568F" w:rsidRPr="00FF60B5" w:rsidRDefault="004A1EC3" w:rsidP="00AA5D78">
      <w:pPr>
        <w:ind w:right="-539" w:hanging="539"/>
        <w:jc w:val="both"/>
        <w:rPr>
          <w:rFonts w:ascii="Arial" w:hAnsi="Arial" w:cs="Arial"/>
        </w:rPr>
      </w:pPr>
      <w:r w:rsidRPr="00FF60B5">
        <w:rPr>
          <w:rFonts w:ascii="Arial" w:hAnsi="Arial" w:cs="Arial"/>
        </w:rPr>
        <w:t>____________________________</w:t>
      </w:r>
      <w:r w:rsidR="003E07FA" w:rsidRPr="00FF60B5">
        <w:rPr>
          <w:rFonts w:ascii="Arial" w:hAnsi="Arial" w:cs="Arial"/>
        </w:rPr>
        <w:t>_</w:t>
      </w:r>
      <w:r w:rsidR="00D3568F" w:rsidRPr="00FF60B5">
        <w:rPr>
          <w:rFonts w:ascii="Arial" w:hAnsi="Arial" w:cs="Arial"/>
        </w:rPr>
        <w:t xml:space="preserve">   ___________________________</w:t>
      </w:r>
      <w:r w:rsidR="00575329" w:rsidRPr="00FF60B5">
        <w:rPr>
          <w:rFonts w:ascii="Arial" w:hAnsi="Arial" w:cs="Arial"/>
        </w:rPr>
        <w:t>__</w:t>
      </w:r>
      <w:r w:rsidR="00D3568F" w:rsidRPr="00FF60B5">
        <w:rPr>
          <w:rFonts w:ascii="Arial" w:hAnsi="Arial" w:cs="Arial"/>
        </w:rPr>
        <w:t>_</w:t>
      </w:r>
      <w:r w:rsidR="003E07FA" w:rsidRPr="00FF60B5">
        <w:rPr>
          <w:rFonts w:ascii="Arial" w:hAnsi="Arial" w:cs="Arial"/>
        </w:rPr>
        <w:t xml:space="preserve">  </w:t>
      </w:r>
      <w:r w:rsidRPr="00FF60B5">
        <w:rPr>
          <w:rFonts w:ascii="Arial" w:hAnsi="Arial" w:cs="Arial"/>
        </w:rPr>
        <w:t xml:space="preserve">   ______________</w:t>
      </w:r>
    </w:p>
    <w:p w14:paraId="54D13097" w14:textId="2C253F38" w:rsidR="00D3568F" w:rsidRPr="00FF60B5" w:rsidRDefault="00D3568F" w:rsidP="00AA5D78">
      <w:pPr>
        <w:spacing w:after="120"/>
        <w:ind w:right="-540" w:hanging="540"/>
        <w:jc w:val="both"/>
        <w:rPr>
          <w:rFonts w:ascii="Arial" w:hAnsi="Arial" w:cs="Arial"/>
        </w:rPr>
      </w:pPr>
      <w:r w:rsidRPr="00FF60B5">
        <w:rPr>
          <w:rFonts w:ascii="Arial" w:hAnsi="Arial" w:cs="Arial"/>
        </w:rPr>
        <w:t xml:space="preserve">          please print name</w:t>
      </w:r>
      <w:r w:rsidRPr="00FF60B5">
        <w:rPr>
          <w:rFonts w:ascii="Arial" w:hAnsi="Arial" w:cs="Arial"/>
        </w:rPr>
        <w:tab/>
      </w:r>
      <w:r w:rsidRPr="00FF60B5">
        <w:rPr>
          <w:rFonts w:ascii="Arial" w:hAnsi="Arial" w:cs="Arial"/>
        </w:rPr>
        <w:tab/>
        <w:t>signature</w:t>
      </w:r>
      <w:r w:rsidR="004A1EC3" w:rsidRPr="00FF60B5">
        <w:rPr>
          <w:rFonts w:ascii="Arial" w:hAnsi="Arial" w:cs="Arial"/>
        </w:rPr>
        <w:tab/>
      </w:r>
      <w:r w:rsidR="004A1EC3" w:rsidRPr="00FF60B5">
        <w:rPr>
          <w:rFonts w:ascii="Arial" w:hAnsi="Arial" w:cs="Arial"/>
        </w:rPr>
        <w:tab/>
      </w:r>
      <w:r w:rsidR="004A1EC3" w:rsidRPr="00FF60B5">
        <w:rPr>
          <w:rFonts w:ascii="Arial" w:hAnsi="Arial" w:cs="Arial"/>
        </w:rPr>
        <w:tab/>
      </w:r>
      <w:r w:rsidR="004A1EC3" w:rsidRPr="00FF60B5">
        <w:rPr>
          <w:rFonts w:ascii="Arial" w:hAnsi="Arial" w:cs="Arial"/>
        </w:rPr>
        <w:tab/>
        <w:t xml:space="preserve">    </w:t>
      </w:r>
      <w:r w:rsidR="00AA5D78">
        <w:rPr>
          <w:rFonts w:ascii="Arial" w:hAnsi="Arial" w:cs="Arial"/>
        </w:rPr>
        <w:t>Registrant</w:t>
      </w:r>
      <w:r w:rsidR="004A1EC3" w:rsidRPr="00FF60B5">
        <w:rPr>
          <w:rFonts w:ascii="Arial" w:hAnsi="Arial" w:cs="Arial"/>
        </w:rPr>
        <w:t xml:space="preserve"> #</w:t>
      </w:r>
    </w:p>
    <w:p w14:paraId="7E650152" w14:textId="16973F7D" w:rsidR="00D3568F" w:rsidRPr="00FF60B5" w:rsidRDefault="00D3568F" w:rsidP="00AA5D78">
      <w:pPr>
        <w:spacing w:after="120"/>
        <w:ind w:left="-540" w:right="-540"/>
        <w:jc w:val="both"/>
        <w:rPr>
          <w:rFonts w:ascii="Arial" w:hAnsi="Arial" w:cs="Arial"/>
          <w:b/>
        </w:rPr>
      </w:pPr>
      <w:r w:rsidRPr="00FF60B5">
        <w:rPr>
          <w:rFonts w:ascii="Arial" w:hAnsi="Arial" w:cs="Arial"/>
        </w:rPr>
        <w:t xml:space="preserve">Please return this Proxy by fax or </w:t>
      </w:r>
      <w:r w:rsidR="007C0203" w:rsidRPr="00FF60B5">
        <w:rPr>
          <w:rFonts w:ascii="Arial" w:hAnsi="Arial" w:cs="Arial"/>
        </w:rPr>
        <w:t>email</w:t>
      </w:r>
      <w:r w:rsidRPr="00FF60B5">
        <w:rPr>
          <w:rFonts w:ascii="Arial" w:hAnsi="Arial" w:cs="Arial"/>
        </w:rPr>
        <w:t>, to the Association at the follo</w:t>
      </w:r>
      <w:r w:rsidR="007C0203" w:rsidRPr="00FF60B5">
        <w:rPr>
          <w:rFonts w:ascii="Arial" w:hAnsi="Arial" w:cs="Arial"/>
        </w:rPr>
        <w:t>wing address or fax number or e</w:t>
      </w:r>
      <w:r w:rsidRPr="00FF60B5">
        <w:rPr>
          <w:rFonts w:ascii="Arial" w:hAnsi="Arial" w:cs="Arial"/>
        </w:rPr>
        <w:t xml:space="preserve">mail address, to be received by the Association no later than </w:t>
      </w:r>
      <w:r w:rsidR="008D7F04" w:rsidRPr="00FF60B5">
        <w:rPr>
          <w:rFonts w:ascii="Arial" w:hAnsi="Arial" w:cs="Arial"/>
          <w:b/>
        </w:rPr>
        <w:t>4</w:t>
      </w:r>
      <w:r w:rsidR="00E92C5A" w:rsidRPr="00FF60B5">
        <w:rPr>
          <w:rFonts w:ascii="Arial" w:hAnsi="Arial" w:cs="Arial"/>
          <w:b/>
        </w:rPr>
        <w:t>:00 p.m.</w:t>
      </w:r>
      <w:r w:rsidR="008D7F04" w:rsidRPr="00FF60B5">
        <w:rPr>
          <w:rFonts w:ascii="Arial" w:hAnsi="Arial" w:cs="Arial"/>
          <w:b/>
        </w:rPr>
        <w:t xml:space="preserve"> on </w:t>
      </w:r>
      <w:r w:rsidR="005324C6">
        <w:rPr>
          <w:rFonts w:ascii="Arial" w:hAnsi="Arial" w:cs="Arial"/>
          <w:b/>
        </w:rPr>
        <w:t>Wednesday</w:t>
      </w:r>
      <w:r w:rsidR="008D7F04" w:rsidRPr="00FF60B5">
        <w:rPr>
          <w:rFonts w:ascii="Arial" w:hAnsi="Arial" w:cs="Arial"/>
          <w:b/>
        </w:rPr>
        <w:t xml:space="preserve">, </w:t>
      </w:r>
      <w:r w:rsidR="00B33E74" w:rsidRPr="00FF60B5">
        <w:rPr>
          <w:rFonts w:ascii="Arial" w:hAnsi="Arial" w:cs="Arial"/>
          <w:b/>
        </w:rPr>
        <w:t>June 2</w:t>
      </w:r>
      <w:r w:rsidR="005324C6">
        <w:rPr>
          <w:rFonts w:ascii="Arial" w:hAnsi="Arial" w:cs="Arial"/>
          <w:b/>
        </w:rPr>
        <w:t>3</w:t>
      </w:r>
      <w:r w:rsidR="00B33E74" w:rsidRPr="00FF60B5">
        <w:rPr>
          <w:rFonts w:ascii="Arial" w:hAnsi="Arial" w:cs="Arial"/>
          <w:b/>
        </w:rPr>
        <w:t>, 202</w:t>
      </w:r>
      <w:r w:rsidR="00801EAB">
        <w:rPr>
          <w:rFonts w:ascii="Arial" w:hAnsi="Arial" w:cs="Arial"/>
          <w:b/>
        </w:rPr>
        <w:t>1</w:t>
      </w:r>
      <w:r w:rsidRPr="00FF60B5">
        <w:rPr>
          <w:rFonts w:ascii="Arial" w:hAnsi="Arial" w:cs="Arial"/>
          <w:b/>
        </w:rPr>
        <w:t>.</w:t>
      </w:r>
    </w:p>
    <w:p w14:paraId="3EFEB594" w14:textId="6B555E4B" w:rsidR="00D3568F" w:rsidRPr="00FF60B5" w:rsidRDefault="00575329" w:rsidP="00AA5D78">
      <w:pPr>
        <w:spacing w:after="120"/>
        <w:ind w:right="-540" w:hanging="540"/>
        <w:jc w:val="both"/>
        <w:rPr>
          <w:rFonts w:ascii="Arial" w:hAnsi="Arial" w:cs="Arial"/>
        </w:rPr>
      </w:pPr>
      <w:r w:rsidRPr="00FF60B5">
        <w:rPr>
          <w:rFonts w:ascii="Arial" w:hAnsi="Arial" w:cs="Arial"/>
        </w:rPr>
        <w:t>By e</w:t>
      </w:r>
      <w:r w:rsidR="00D3568F" w:rsidRPr="00FF60B5">
        <w:rPr>
          <w:rFonts w:ascii="Arial" w:hAnsi="Arial" w:cs="Arial"/>
        </w:rPr>
        <w:t xml:space="preserve">-mail: </w:t>
      </w:r>
      <w:hyperlink r:id="rId10" w:history="1">
        <w:r w:rsidR="00B33E74" w:rsidRPr="00FF60B5">
          <w:rPr>
            <w:rStyle w:val="Hyperlink"/>
            <w:rFonts w:ascii="Arial" w:hAnsi="Arial" w:cs="Arial"/>
          </w:rPr>
          <w:t>info@pgo.ca</w:t>
        </w:r>
      </w:hyperlink>
    </w:p>
    <w:p w14:paraId="4C88D21F" w14:textId="543D9D86" w:rsidR="00D3568F" w:rsidRPr="00FF60B5" w:rsidRDefault="00D3568F" w:rsidP="00AA5D78">
      <w:pPr>
        <w:spacing w:after="120"/>
        <w:ind w:right="-540" w:hanging="540"/>
        <w:jc w:val="both"/>
        <w:rPr>
          <w:rFonts w:ascii="Arial" w:hAnsi="Arial" w:cs="Arial"/>
        </w:rPr>
      </w:pPr>
      <w:r w:rsidRPr="00FF60B5">
        <w:rPr>
          <w:rFonts w:ascii="Arial" w:hAnsi="Arial" w:cs="Arial"/>
        </w:rPr>
        <w:t>By fax: 416-203-6181</w:t>
      </w:r>
    </w:p>
    <w:p w14:paraId="702F0860" w14:textId="77777777" w:rsidR="00D3568F" w:rsidRPr="00FF60B5" w:rsidRDefault="00D3568F" w:rsidP="00AA5D78">
      <w:pPr>
        <w:spacing w:after="120"/>
        <w:ind w:right="-540" w:hanging="540"/>
        <w:jc w:val="both"/>
        <w:rPr>
          <w:rFonts w:ascii="Arial" w:hAnsi="Arial" w:cs="Arial"/>
          <w:b/>
          <w:lang w:val="es-ES"/>
        </w:rPr>
      </w:pPr>
      <w:r w:rsidRPr="00FF60B5">
        <w:rPr>
          <w:rFonts w:ascii="Arial" w:hAnsi="Arial" w:cs="Arial"/>
          <w:b/>
          <w:u w:val="single"/>
          <w:lang w:val="es-ES"/>
        </w:rPr>
        <w:t>Notes</w:t>
      </w:r>
      <w:r w:rsidRPr="00FF60B5">
        <w:rPr>
          <w:rFonts w:ascii="Arial" w:hAnsi="Arial" w:cs="Arial"/>
          <w:b/>
          <w:lang w:val="es-ES"/>
        </w:rPr>
        <w:t>:</w:t>
      </w:r>
    </w:p>
    <w:p w14:paraId="4A64B1C5" w14:textId="56CD83FA" w:rsidR="00D3568F" w:rsidRPr="00FF60B5" w:rsidRDefault="00D3568F" w:rsidP="00AA5D78">
      <w:pPr>
        <w:spacing w:after="120"/>
        <w:ind w:left="-540" w:right="-540"/>
        <w:jc w:val="both"/>
        <w:rPr>
          <w:rFonts w:ascii="Arial" w:hAnsi="Arial" w:cs="Arial"/>
        </w:rPr>
      </w:pPr>
      <w:r w:rsidRPr="00FF60B5">
        <w:rPr>
          <w:rFonts w:ascii="Arial" w:hAnsi="Arial" w:cs="Arial"/>
        </w:rPr>
        <w:t xml:space="preserve">A </w:t>
      </w:r>
      <w:r w:rsidR="00801EAB">
        <w:rPr>
          <w:rFonts w:ascii="Arial" w:hAnsi="Arial" w:cs="Arial"/>
        </w:rPr>
        <w:t>registrant</w:t>
      </w:r>
      <w:r w:rsidRPr="00FF60B5">
        <w:rPr>
          <w:rFonts w:ascii="Arial" w:hAnsi="Arial" w:cs="Arial"/>
        </w:rPr>
        <w:t xml:space="preserve"> has the right to appoint a person to attend and act on his/her behalf at the Meeting</w:t>
      </w:r>
      <w:r w:rsidR="002859E2" w:rsidRPr="00FF60B5">
        <w:rPr>
          <w:rFonts w:ascii="Arial" w:hAnsi="Arial" w:cs="Arial"/>
        </w:rPr>
        <w:t>,</w:t>
      </w:r>
      <w:r w:rsidRPr="00FF60B5">
        <w:rPr>
          <w:rFonts w:ascii="Arial" w:hAnsi="Arial" w:cs="Arial"/>
        </w:rPr>
        <w:t xml:space="preserve"> other than the persons designated in this Proxy</w:t>
      </w:r>
      <w:r w:rsidR="002859E2" w:rsidRPr="00FF60B5">
        <w:rPr>
          <w:rFonts w:ascii="Arial" w:hAnsi="Arial" w:cs="Arial"/>
        </w:rPr>
        <w:t>,</w:t>
      </w:r>
      <w:r w:rsidRPr="00FF60B5">
        <w:rPr>
          <w:rFonts w:ascii="Arial" w:hAnsi="Arial" w:cs="Arial"/>
        </w:rPr>
        <w:t xml:space="preserve"> by striking out the printed names and inserting another name</w:t>
      </w:r>
      <w:r w:rsidR="002859E2" w:rsidRPr="00FF60B5">
        <w:rPr>
          <w:rFonts w:ascii="Arial" w:hAnsi="Arial" w:cs="Arial"/>
        </w:rPr>
        <w:t>,</w:t>
      </w:r>
      <w:r w:rsidRPr="00FF60B5">
        <w:rPr>
          <w:rFonts w:ascii="Arial" w:hAnsi="Arial" w:cs="Arial"/>
        </w:rPr>
        <w:t xml:space="preserve"> </w:t>
      </w:r>
      <w:r w:rsidR="002859E2" w:rsidRPr="00FF60B5">
        <w:rPr>
          <w:rFonts w:ascii="Arial" w:hAnsi="Arial" w:cs="Arial"/>
        </w:rPr>
        <w:t xml:space="preserve">in the blank space provided, </w:t>
      </w:r>
      <w:r w:rsidRPr="00FF60B5">
        <w:rPr>
          <w:rFonts w:ascii="Arial" w:hAnsi="Arial" w:cs="Arial"/>
        </w:rPr>
        <w:t>of a person who will be attending the Meeting.</w:t>
      </w:r>
    </w:p>
    <w:p w14:paraId="1404A2BE" w14:textId="77777777" w:rsidR="009B73EC" w:rsidRPr="00FF60B5" w:rsidRDefault="00D3568F" w:rsidP="00AA5D78">
      <w:pPr>
        <w:spacing w:after="120"/>
        <w:ind w:left="-540" w:right="-540"/>
        <w:jc w:val="both"/>
        <w:rPr>
          <w:rFonts w:ascii="Arial" w:hAnsi="Arial" w:cs="Arial"/>
          <w:b/>
        </w:rPr>
      </w:pPr>
      <w:r w:rsidRPr="00FF60B5">
        <w:rPr>
          <w:rFonts w:ascii="Arial" w:hAnsi="Arial" w:cs="Arial"/>
        </w:rPr>
        <w:t>On any ballot that may be called for in the Meeting, this Proxy will be voted as directed in this Proxy or, if no direction is given, it will be withheld from voting for the matters noted.</w:t>
      </w:r>
    </w:p>
    <w:sectPr w:rsidR="009B73EC" w:rsidRPr="00FF60B5" w:rsidSect="00C75E51">
      <w:headerReference w:type="even" r:id="rId11"/>
      <w:headerReference w:type="default" r:id="rId12"/>
      <w:footerReference w:type="even" r:id="rId13"/>
      <w:footerReference w:type="default" r:id="rId14"/>
      <w:headerReference w:type="first" r:id="rId15"/>
      <w:footerReference w:type="first" r:id="rId16"/>
      <w:pgSz w:w="12240" w:h="15840"/>
      <w:pgMar w:top="567" w:right="1298" w:bottom="567"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F27C" w14:textId="77777777" w:rsidR="000E4649" w:rsidRDefault="000E4649">
      <w:r>
        <w:separator/>
      </w:r>
    </w:p>
  </w:endnote>
  <w:endnote w:type="continuationSeparator" w:id="0">
    <w:p w14:paraId="08D44E9A" w14:textId="77777777" w:rsidR="000E4649" w:rsidRDefault="000E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697B" w14:textId="77777777" w:rsidR="00801EAB" w:rsidRDefault="00801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9100" w14:textId="77777777" w:rsidR="00801EAB" w:rsidRDefault="00801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C4AD" w14:textId="77777777" w:rsidR="00801EAB" w:rsidRDefault="00801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8502" w14:textId="77777777" w:rsidR="000E4649" w:rsidRDefault="000E4649">
      <w:r>
        <w:separator/>
      </w:r>
    </w:p>
  </w:footnote>
  <w:footnote w:type="continuationSeparator" w:id="0">
    <w:p w14:paraId="367ACA65" w14:textId="77777777" w:rsidR="000E4649" w:rsidRDefault="000E4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6248" w14:textId="7ED402D9" w:rsidR="00801EAB" w:rsidRDefault="000E4649">
    <w:pPr>
      <w:pStyle w:val="Header"/>
    </w:pPr>
    <w:r>
      <w:rPr>
        <w:noProof/>
      </w:rPr>
      <w:pict w14:anchorId="7A67E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407" o:spid="_x0000_s2050" type="#_x0000_t136" alt="" style="position:absolute;margin-left:0;margin-top:0;width:493pt;height:197.2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261E" w14:textId="5EDE8A03" w:rsidR="00801EAB" w:rsidRDefault="000E4649">
    <w:pPr>
      <w:pStyle w:val="Header"/>
    </w:pPr>
    <w:r>
      <w:rPr>
        <w:noProof/>
      </w:rPr>
      <w:pict w14:anchorId="2B7FB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408" o:spid="_x0000_s2051" type="#_x0000_t136" alt="" style="position:absolute;margin-left:0;margin-top:0;width:493pt;height:197.2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D5B9" w14:textId="4A4B70F9" w:rsidR="00801EAB" w:rsidRDefault="000E4649">
    <w:pPr>
      <w:pStyle w:val="Header"/>
    </w:pPr>
    <w:r>
      <w:rPr>
        <w:noProof/>
      </w:rPr>
      <w:pict w14:anchorId="36468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406" o:spid="_x0000_s2049" type="#_x0000_t136" alt="" style="position:absolute;margin-left:0;margin-top:0;width:493pt;height:197.2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8FC"/>
    <w:multiLevelType w:val="multilevel"/>
    <w:tmpl w:val="49709D8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ADE65F7"/>
    <w:multiLevelType w:val="multilevel"/>
    <w:tmpl w:val="F162FD7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E35045B"/>
    <w:multiLevelType w:val="multilevel"/>
    <w:tmpl w:val="99EA3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821B8"/>
    <w:multiLevelType w:val="multilevel"/>
    <w:tmpl w:val="B348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B2F2B"/>
    <w:multiLevelType w:val="multilevel"/>
    <w:tmpl w:val="7054D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EE2505"/>
    <w:multiLevelType w:val="multilevel"/>
    <w:tmpl w:val="FA02A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E79604E"/>
    <w:multiLevelType w:val="multilevel"/>
    <w:tmpl w:val="CD6899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019468D"/>
    <w:multiLevelType w:val="hybridMultilevel"/>
    <w:tmpl w:val="89BEC0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04B36E2"/>
    <w:multiLevelType w:val="hybridMultilevel"/>
    <w:tmpl w:val="70248B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3852481"/>
    <w:multiLevelType w:val="multilevel"/>
    <w:tmpl w:val="FA02A0A8"/>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5CC0522"/>
    <w:multiLevelType w:val="multilevel"/>
    <w:tmpl w:val="1748A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E52721"/>
    <w:multiLevelType w:val="multilevel"/>
    <w:tmpl w:val="D1E83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92D72"/>
    <w:multiLevelType w:val="multilevel"/>
    <w:tmpl w:val="35821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8F"/>
    <w:rsid w:val="00024F3B"/>
    <w:rsid w:val="00040D16"/>
    <w:rsid w:val="0004393E"/>
    <w:rsid w:val="00055424"/>
    <w:rsid w:val="000942F5"/>
    <w:rsid w:val="000B2148"/>
    <w:rsid w:val="000D5AE5"/>
    <w:rsid w:val="000E4649"/>
    <w:rsid w:val="000F57E2"/>
    <w:rsid w:val="000F60B2"/>
    <w:rsid w:val="00115155"/>
    <w:rsid w:val="00164320"/>
    <w:rsid w:val="00173332"/>
    <w:rsid w:val="0018371C"/>
    <w:rsid w:val="001B04D0"/>
    <w:rsid w:val="001C0BDD"/>
    <w:rsid w:val="00274381"/>
    <w:rsid w:val="00280B11"/>
    <w:rsid w:val="002830DB"/>
    <w:rsid w:val="002859E2"/>
    <w:rsid w:val="002A4D9B"/>
    <w:rsid w:val="002A730F"/>
    <w:rsid w:val="002F100E"/>
    <w:rsid w:val="00321A9D"/>
    <w:rsid w:val="00374A58"/>
    <w:rsid w:val="003966E3"/>
    <w:rsid w:val="003A74F5"/>
    <w:rsid w:val="003E07FA"/>
    <w:rsid w:val="00427F1B"/>
    <w:rsid w:val="00431D62"/>
    <w:rsid w:val="00463BC4"/>
    <w:rsid w:val="0046465E"/>
    <w:rsid w:val="004709F0"/>
    <w:rsid w:val="00485D82"/>
    <w:rsid w:val="004A1EC3"/>
    <w:rsid w:val="00523B9F"/>
    <w:rsid w:val="005324C6"/>
    <w:rsid w:val="00575329"/>
    <w:rsid w:val="00577540"/>
    <w:rsid w:val="00590C68"/>
    <w:rsid w:val="005B16AB"/>
    <w:rsid w:val="005C16E4"/>
    <w:rsid w:val="006373CB"/>
    <w:rsid w:val="006607A3"/>
    <w:rsid w:val="006608E8"/>
    <w:rsid w:val="006673E7"/>
    <w:rsid w:val="006863BF"/>
    <w:rsid w:val="006B5E6F"/>
    <w:rsid w:val="006F6275"/>
    <w:rsid w:val="00711D79"/>
    <w:rsid w:val="007B6479"/>
    <w:rsid w:val="007C0203"/>
    <w:rsid w:val="007E2C09"/>
    <w:rsid w:val="00801EAB"/>
    <w:rsid w:val="00804818"/>
    <w:rsid w:val="00822473"/>
    <w:rsid w:val="008678E3"/>
    <w:rsid w:val="00872862"/>
    <w:rsid w:val="008A5004"/>
    <w:rsid w:val="008A6B0A"/>
    <w:rsid w:val="008D61AF"/>
    <w:rsid w:val="008D7F04"/>
    <w:rsid w:val="00902F55"/>
    <w:rsid w:val="00903928"/>
    <w:rsid w:val="00922C93"/>
    <w:rsid w:val="009255C8"/>
    <w:rsid w:val="0092595E"/>
    <w:rsid w:val="00927DD2"/>
    <w:rsid w:val="009504F5"/>
    <w:rsid w:val="009818FC"/>
    <w:rsid w:val="009B21F2"/>
    <w:rsid w:val="009B73EC"/>
    <w:rsid w:val="009E1A20"/>
    <w:rsid w:val="009E2F5B"/>
    <w:rsid w:val="009F3F34"/>
    <w:rsid w:val="009F5F24"/>
    <w:rsid w:val="009F7427"/>
    <w:rsid w:val="00A00851"/>
    <w:rsid w:val="00A34425"/>
    <w:rsid w:val="00A77E78"/>
    <w:rsid w:val="00A93C4F"/>
    <w:rsid w:val="00AA5D78"/>
    <w:rsid w:val="00AB6FDE"/>
    <w:rsid w:val="00AD37D3"/>
    <w:rsid w:val="00AD3C06"/>
    <w:rsid w:val="00AE1040"/>
    <w:rsid w:val="00B02AE4"/>
    <w:rsid w:val="00B279C0"/>
    <w:rsid w:val="00B33E74"/>
    <w:rsid w:val="00B47146"/>
    <w:rsid w:val="00B53F3A"/>
    <w:rsid w:val="00B7771E"/>
    <w:rsid w:val="00BB0D5B"/>
    <w:rsid w:val="00C003D8"/>
    <w:rsid w:val="00C449FD"/>
    <w:rsid w:val="00C75E51"/>
    <w:rsid w:val="00CB14B9"/>
    <w:rsid w:val="00CD1B95"/>
    <w:rsid w:val="00D3568F"/>
    <w:rsid w:val="00D469E5"/>
    <w:rsid w:val="00D61D5F"/>
    <w:rsid w:val="00D73C82"/>
    <w:rsid w:val="00DE12D7"/>
    <w:rsid w:val="00E04D26"/>
    <w:rsid w:val="00E70726"/>
    <w:rsid w:val="00E755C2"/>
    <w:rsid w:val="00E92C5A"/>
    <w:rsid w:val="00EA2D73"/>
    <w:rsid w:val="00EC2270"/>
    <w:rsid w:val="00EC3FFD"/>
    <w:rsid w:val="00F01DB2"/>
    <w:rsid w:val="00F24CBC"/>
    <w:rsid w:val="00F47039"/>
    <w:rsid w:val="00F93824"/>
    <w:rsid w:val="00F94283"/>
    <w:rsid w:val="00F96D99"/>
    <w:rsid w:val="00FF60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A13413"/>
  <w15:chartTrackingRefBased/>
  <w15:docId w15:val="{CB76C7FA-8AAC-4673-8D4B-47306E8F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68F"/>
    <w:rPr>
      <w:lang w:val="en-US" w:eastAsia="en-US"/>
    </w:rPr>
  </w:style>
  <w:style w:type="paragraph" w:styleId="Heading1">
    <w:name w:val="heading 1"/>
    <w:basedOn w:val="Normal"/>
    <w:next w:val="Normal"/>
    <w:qFormat/>
    <w:rsid w:val="009504F5"/>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568F"/>
    <w:rPr>
      <w:color w:val="0000FF"/>
      <w:u w:val="single"/>
    </w:rPr>
  </w:style>
  <w:style w:type="paragraph" w:styleId="Header">
    <w:name w:val="header"/>
    <w:basedOn w:val="Normal"/>
    <w:rsid w:val="00F24CBC"/>
    <w:pPr>
      <w:tabs>
        <w:tab w:val="center" w:pos="4320"/>
        <w:tab w:val="right" w:pos="8640"/>
      </w:tabs>
    </w:pPr>
  </w:style>
  <w:style w:type="paragraph" w:styleId="Footer">
    <w:name w:val="footer"/>
    <w:basedOn w:val="Normal"/>
    <w:rsid w:val="00F24CBC"/>
    <w:pPr>
      <w:tabs>
        <w:tab w:val="center" w:pos="4320"/>
        <w:tab w:val="right" w:pos="8640"/>
      </w:tabs>
    </w:pPr>
  </w:style>
  <w:style w:type="paragraph" w:styleId="BalloonText">
    <w:name w:val="Balloon Text"/>
    <w:basedOn w:val="Normal"/>
    <w:semiHidden/>
    <w:rsid w:val="00902F55"/>
    <w:rPr>
      <w:rFonts w:ascii="Tahoma" w:hAnsi="Tahoma" w:cs="Tahoma"/>
      <w:sz w:val="16"/>
      <w:szCs w:val="16"/>
    </w:rPr>
  </w:style>
  <w:style w:type="character" w:customStyle="1" w:styleId="UnresolvedMention1">
    <w:name w:val="Unresolved Mention1"/>
    <w:uiPriority w:val="99"/>
    <w:semiHidden/>
    <w:unhideWhenUsed/>
    <w:rsid w:val="00B33E74"/>
    <w:rPr>
      <w:color w:val="605E5C"/>
      <w:shd w:val="clear" w:color="auto" w:fill="E1DFDD"/>
    </w:rPr>
  </w:style>
  <w:style w:type="character" w:styleId="CommentReference">
    <w:name w:val="annotation reference"/>
    <w:uiPriority w:val="99"/>
    <w:semiHidden/>
    <w:unhideWhenUsed/>
    <w:rsid w:val="009F7427"/>
    <w:rPr>
      <w:sz w:val="16"/>
      <w:szCs w:val="16"/>
    </w:rPr>
  </w:style>
  <w:style w:type="paragraph" w:styleId="CommentText">
    <w:name w:val="annotation text"/>
    <w:basedOn w:val="Normal"/>
    <w:link w:val="CommentTextChar"/>
    <w:uiPriority w:val="99"/>
    <w:semiHidden/>
    <w:unhideWhenUsed/>
    <w:rsid w:val="009F7427"/>
  </w:style>
  <w:style w:type="character" w:customStyle="1" w:styleId="CommentTextChar">
    <w:name w:val="Comment Text Char"/>
    <w:link w:val="CommentText"/>
    <w:uiPriority w:val="99"/>
    <w:semiHidden/>
    <w:rsid w:val="009F7427"/>
    <w:rPr>
      <w:lang w:val="en-US" w:eastAsia="en-US"/>
    </w:rPr>
  </w:style>
  <w:style w:type="paragraph" w:styleId="CommentSubject">
    <w:name w:val="annotation subject"/>
    <w:basedOn w:val="CommentText"/>
    <w:next w:val="CommentText"/>
    <w:link w:val="CommentSubjectChar"/>
    <w:uiPriority w:val="99"/>
    <w:semiHidden/>
    <w:unhideWhenUsed/>
    <w:rsid w:val="009F7427"/>
    <w:rPr>
      <w:b/>
      <w:bCs/>
    </w:rPr>
  </w:style>
  <w:style w:type="character" w:customStyle="1" w:styleId="CommentSubjectChar">
    <w:name w:val="Comment Subject Char"/>
    <w:link w:val="CommentSubject"/>
    <w:uiPriority w:val="99"/>
    <w:semiHidden/>
    <w:rsid w:val="009F7427"/>
    <w:rPr>
      <w:b/>
      <w:bCs/>
      <w:lang w:val="en-US" w:eastAsia="en-US"/>
    </w:rPr>
  </w:style>
  <w:style w:type="paragraph" w:styleId="Revision">
    <w:name w:val="Revision"/>
    <w:hidden/>
    <w:uiPriority w:val="99"/>
    <w:semiHidden/>
    <w:rsid w:val="009F7427"/>
    <w:rPr>
      <w:lang w:val="en-US" w:eastAsia="en-US"/>
    </w:rPr>
  </w:style>
  <w:style w:type="paragraph" w:styleId="ListParagraph">
    <w:name w:val="List Paragraph"/>
    <w:basedOn w:val="Normal"/>
    <w:uiPriority w:val="34"/>
    <w:qFormat/>
    <w:rsid w:val="00C75E51"/>
    <w:pPr>
      <w:ind w:left="720"/>
      <w:contextualSpacing/>
    </w:pPr>
    <w:rPr>
      <w:rFonts w:eastAsiaTheme="minorHAnsi"/>
      <w:sz w:val="24"/>
      <w:szCs w:val="24"/>
      <w:lang w:val="en-CA" w:eastAsia="en-CA"/>
    </w:rPr>
  </w:style>
  <w:style w:type="character" w:styleId="UnresolvedMention">
    <w:name w:val="Unresolved Mention"/>
    <w:basedOn w:val="DefaultParagraphFont"/>
    <w:uiPriority w:val="99"/>
    <w:semiHidden/>
    <w:unhideWhenUsed/>
    <w:rsid w:val="00F01DB2"/>
    <w:rPr>
      <w:color w:val="605E5C"/>
      <w:shd w:val="clear" w:color="auto" w:fill="E1DFDD"/>
    </w:rPr>
  </w:style>
  <w:style w:type="character" w:styleId="FollowedHyperlink">
    <w:name w:val="FollowedHyperlink"/>
    <w:basedOn w:val="DefaultParagraphFont"/>
    <w:uiPriority w:val="99"/>
    <w:semiHidden/>
    <w:unhideWhenUsed/>
    <w:rsid w:val="00F01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3568">
      <w:bodyDiv w:val="1"/>
      <w:marLeft w:val="0"/>
      <w:marRight w:val="0"/>
      <w:marTop w:val="0"/>
      <w:marBottom w:val="0"/>
      <w:divBdr>
        <w:top w:val="none" w:sz="0" w:space="0" w:color="auto"/>
        <w:left w:val="none" w:sz="0" w:space="0" w:color="auto"/>
        <w:bottom w:val="none" w:sz="0" w:space="0" w:color="auto"/>
        <w:right w:val="none" w:sz="0" w:space="0" w:color="auto"/>
      </w:divBdr>
    </w:div>
    <w:div w:id="15066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go.ca/files/by-laws/By-Law%20No.%203%20-%20Certificate%20of%20Registration%20%28new%2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pgo.ca" TargetMode="External"/><Relationship Id="rId4" Type="http://schemas.openxmlformats.org/officeDocument/2006/relationships/webSettings" Target="webSettings.xml"/><Relationship Id="rId9" Type="http://schemas.openxmlformats.org/officeDocument/2006/relationships/hyperlink" Target="https://www.pgo.ca/uploaded/files/2021-proposed-by-law-mendment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526</Words>
  <Characters>2661</Characters>
  <Application>Microsoft Office Word</Application>
  <DocSecurity>0</DocSecurity>
  <Lines>95</Lines>
  <Paragraphs>57</Paragraphs>
  <ScaleCrop>false</ScaleCrop>
  <Company/>
  <LinksUpToDate>false</LinksUpToDate>
  <CharactersWithSpaces>3130</CharactersWithSpaces>
  <SharedDoc>false</SharedDoc>
  <HLinks>
    <vt:vector size="6" baseType="variant">
      <vt:variant>
        <vt:i4>327735</vt:i4>
      </vt:variant>
      <vt:variant>
        <vt:i4>20</vt:i4>
      </vt:variant>
      <vt:variant>
        <vt:i4>0</vt:i4>
      </vt:variant>
      <vt:variant>
        <vt:i4>5</vt:i4>
      </vt:variant>
      <vt:variant>
        <vt:lpwstr>mailto:info@pgo.ca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dc:creator>
  <cp:lastModifiedBy>Marilen</cp:lastModifiedBy>
  <cp:revision>4</cp:revision>
  <cp:lastPrinted>1900-01-01T05:00:00Z</cp:lastPrinted>
  <dcterms:created xsi:type="dcterms:W3CDTF">2021-06-16T12:40:00Z</dcterms:created>
  <dcterms:modified xsi:type="dcterms:W3CDTF">2021-06-18T00:58:00Z</dcterms:modified>
</cp:coreProperties>
</file>